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CBDE8" w14:textId="77777777" w:rsidR="00F35078" w:rsidRDefault="00F35078" w:rsidP="00224A2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TUDHOE LEARNING TRUST SCHOOLS</w:t>
      </w:r>
    </w:p>
    <w:p w14:paraId="3D7187A6" w14:textId="505E3EA7" w:rsidR="00E422EB" w:rsidRPr="00224A21" w:rsidRDefault="00224A21" w:rsidP="00224A21">
      <w:pPr>
        <w:jc w:val="center"/>
        <w:rPr>
          <w:rFonts w:asciiTheme="majorHAnsi" w:hAnsiTheme="majorHAnsi"/>
          <w:b/>
          <w:sz w:val="28"/>
          <w:szCs w:val="28"/>
        </w:rPr>
      </w:pPr>
      <w:r w:rsidRPr="00224A21">
        <w:rPr>
          <w:rFonts w:asciiTheme="majorHAnsi" w:hAnsiTheme="majorHAnsi"/>
          <w:b/>
          <w:sz w:val="28"/>
          <w:szCs w:val="28"/>
        </w:rPr>
        <w:t>SCHEME OF DELEGATION FOR LOCAL GOVERNING BODIES (LGB)</w:t>
      </w:r>
    </w:p>
    <w:p w14:paraId="476DB6FB" w14:textId="77777777" w:rsidR="00224A21" w:rsidRPr="00224A21" w:rsidRDefault="00224A21" w:rsidP="00224A21">
      <w:pPr>
        <w:jc w:val="center"/>
        <w:rPr>
          <w:rFonts w:asciiTheme="majorHAnsi" w:hAnsiTheme="majorHAnsi"/>
          <w:b/>
          <w:sz w:val="28"/>
          <w:szCs w:val="28"/>
        </w:rPr>
      </w:pPr>
      <w:r w:rsidRPr="00224A21">
        <w:rPr>
          <w:rFonts w:asciiTheme="majorHAnsi" w:hAnsiTheme="majorHAnsi"/>
          <w:b/>
          <w:sz w:val="28"/>
          <w:szCs w:val="28"/>
        </w:rPr>
        <w:t>TERMS OF REFERENCE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4"/>
        <w:gridCol w:w="2256"/>
      </w:tblGrid>
      <w:tr w:rsidR="000F6746" w14:paraId="2C903FD1" w14:textId="77777777" w:rsidTr="000F6746">
        <w:tc>
          <w:tcPr>
            <w:tcW w:w="6034" w:type="dxa"/>
          </w:tcPr>
          <w:p w14:paraId="360B38D8" w14:textId="200DEE1E" w:rsidR="000F6746" w:rsidRDefault="000F6746" w:rsidP="00224A2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GOVERNANCE</w:t>
            </w:r>
          </w:p>
        </w:tc>
        <w:tc>
          <w:tcPr>
            <w:tcW w:w="2256" w:type="dxa"/>
          </w:tcPr>
          <w:p w14:paraId="67907974" w14:textId="10EB907D" w:rsidR="000F6746" w:rsidRDefault="000F6746" w:rsidP="00224A2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LEVEL OF ACCOUNTABILITY</w:t>
            </w:r>
          </w:p>
        </w:tc>
      </w:tr>
      <w:tr w:rsidR="000F6746" w14:paraId="0B2950A7" w14:textId="77777777" w:rsidTr="000F6746">
        <w:tc>
          <w:tcPr>
            <w:tcW w:w="6034" w:type="dxa"/>
          </w:tcPr>
          <w:p w14:paraId="100EC814" w14:textId="41CD0847" w:rsidR="000F6746" w:rsidRPr="00575C0D" w:rsidRDefault="000F6746" w:rsidP="000F67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575C0D">
              <w:rPr>
                <w:rFonts w:asciiTheme="majorHAnsi" w:hAnsiTheme="majorHAnsi"/>
                <w:sz w:val="28"/>
                <w:szCs w:val="28"/>
              </w:rPr>
              <w:t xml:space="preserve"> Local Governing Body (LGB) Terms of Reference and review annually</w:t>
            </w:r>
          </w:p>
          <w:p w14:paraId="221E54D3" w14:textId="4141AB89" w:rsidR="000F6746" w:rsidRPr="00575C0D" w:rsidRDefault="000F6746" w:rsidP="000F67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575C0D">
              <w:rPr>
                <w:rFonts w:asciiTheme="majorHAnsi" w:hAnsiTheme="majorHAnsi"/>
                <w:sz w:val="28"/>
                <w:szCs w:val="28"/>
              </w:rPr>
              <w:t xml:space="preserve"> LGB working groups/committees and membership of these groups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and agree Terms of Reference</w:t>
            </w:r>
          </w:p>
          <w:p w14:paraId="00A8E6EB" w14:textId="77777777" w:rsidR="000F6746" w:rsidRDefault="000F6746" w:rsidP="000F67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575C0D">
              <w:rPr>
                <w:rFonts w:asciiTheme="majorHAnsi" w:hAnsiTheme="majorHAnsi"/>
                <w:sz w:val="28"/>
                <w:szCs w:val="28"/>
              </w:rPr>
              <w:t>Appoint Chair of LGB and agree length of Term of Office</w:t>
            </w:r>
          </w:p>
          <w:p w14:paraId="6AAF64B0" w14:textId="77777777" w:rsidR="000F6746" w:rsidRDefault="000F6746" w:rsidP="000F67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Appoint (and remove) LGB members (with approval of CEO)</w:t>
            </w:r>
          </w:p>
          <w:p w14:paraId="65B6B14B" w14:textId="77777777" w:rsidR="000F6746" w:rsidRDefault="000F6746" w:rsidP="000F67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Ensure LGB meets termly, is clerked by SSGS, reports from HT and subject leaders are included and governors challenge and support where appropriate</w:t>
            </w:r>
          </w:p>
          <w:p w14:paraId="34ED0540" w14:textId="77777777" w:rsidR="000F6746" w:rsidRDefault="000F6746" w:rsidP="00224A2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14:paraId="6B481F0D" w14:textId="77777777" w:rsidR="000F6746" w:rsidRDefault="0034332C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R</w:t>
            </w:r>
          </w:p>
          <w:p w14:paraId="48DC29F0" w14:textId="77777777" w:rsidR="0034332C" w:rsidRDefault="0034332C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3986BAAE" w14:textId="77777777" w:rsidR="0034332C" w:rsidRDefault="0034332C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  <w:p w14:paraId="00B4655B" w14:textId="77777777" w:rsidR="0034332C" w:rsidRDefault="0034332C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23A0F3C1" w14:textId="77777777" w:rsidR="0034332C" w:rsidRDefault="0034332C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70B40695" w14:textId="77777777" w:rsidR="0034332C" w:rsidRDefault="0034332C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  <w:p w14:paraId="1326F002" w14:textId="77777777" w:rsidR="0034332C" w:rsidRDefault="0034332C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57D24927" w14:textId="77777777" w:rsidR="0034332C" w:rsidRDefault="0034332C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  <w:p w14:paraId="394D417F" w14:textId="77777777" w:rsidR="0034332C" w:rsidRDefault="0034332C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38112023" w14:textId="77777777" w:rsidR="0034332C" w:rsidRDefault="0034332C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040ABB08" w14:textId="2AB5CCFE" w:rsidR="0034332C" w:rsidRDefault="0034332C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  <w:p w14:paraId="03EF374E" w14:textId="0F5E8E53" w:rsidR="0034332C" w:rsidRDefault="0034332C" w:rsidP="0034332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0F6746" w14:paraId="56275F57" w14:textId="77777777" w:rsidTr="000F6746">
        <w:tc>
          <w:tcPr>
            <w:tcW w:w="6034" w:type="dxa"/>
          </w:tcPr>
          <w:p w14:paraId="4B07DBAD" w14:textId="63D6874A" w:rsidR="000F6746" w:rsidRDefault="000F6746" w:rsidP="00224A2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ACADEMY PERFORMANCE, CURRICULUM AND TEACHING</w:t>
            </w:r>
          </w:p>
        </w:tc>
        <w:tc>
          <w:tcPr>
            <w:tcW w:w="2256" w:type="dxa"/>
          </w:tcPr>
          <w:p w14:paraId="078360DB" w14:textId="77777777" w:rsidR="000F6746" w:rsidRDefault="000F6746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0F6746" w14:paraId="03A46D5F" w14:textId="77777777" w:rsidTr="000F6746">
        <w:tc>
          <w:tcPr>
            <w:tcW w:w="6034" w:type="dxa"/>
          </w:tcPr>
          <w:p w14:paraId="3F46B277" w14:textId="7C721D10" w:rsidR="000F6746" w:rsidRPr="005F62E6" w:rsidRDefault="000F6746" w:rsidP="000F674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Academy Performance Targets</w:t>
            </w:r>
          </w:p>
          <w:p w14:paraId="16395D0B" w14:textId="77777777" w:rsidR="000F6746" w:rsidRPr="00247F75" w:rsidRDefault="000F6746" w:rsidP="000F674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Review/Discuss Academy Performance Targets e.g. SEF and School Development Plan</w:t>
            </w:r>
          </w:p>
          <w:p w14:paraId="31B3325C" w14:textId="77777777" w:rsidR="000F6746" w:rsidRPr="005F62E6" w:rsidRDefault="000F6746" w:rsidP="000F674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Discuss and agree a system of governor monitoring linked to the SDP and/or curriculum subjects</w:t>
            </w:r>
          </w:p>
          <w:p w14:paraId="429FB236" w14:textId="77777777" w:rsidR="000F6746" w:rsidRPr="005F62E6" w:rsidRDefault="000F6746" w:rsidP="000F674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Discuss and approve both the Academy 3 year and 1 year Plans  </w:t>
            </w:r>
          </w:p>
          <w:p w14:paraId="0384A3B4" w14:textId="77777777" w:rsidR="000F6746" w:rsidRPr="00AF0FE8" w:rsidRDefault="000F6746" w:rsidP="000F674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Discuss and approve Academy Staff Development Plan</w:t>
            </w:r>
          </w:p>
          <w:p w14:paraId="2F7D72FA" w14:textId="34B4877F" w:rsidR="0034332C" w:rsidRPr="0034332C" w:rsidRDefault="000F6746" w:rsidP="0034332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Receive reports on Teaching and Support Staff Performance Management through monitoring of targets, reviews being carried out and make recommendations for pay awards or otherwise foll</w:t>
            </w:r>
            <w:r w:rsidR="0034332C">
              <w:rPr>
                <w:rFonts w:asciiTheme="majorHAnsi" w:hAnsiTheme="majorHAnsi"/>
                <w:sz w:val="28"/>
                <w:szCs w:val="28"/>
              </w:rPr>
              <w:t>owing reports from the HT or SM</w:t>
            </w:r>
          </w:p>
          <w:p w14:paraId="3F8165C5" w14:textId="7FE27A64" w:rsidR="000F6746" w:rsidRPr="0034332C" w:rsidRDefault="000F6746" w:rsidP="0034332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Discuss, approve and adopt any policies that are amended to take account of the Academy differences</w:t>
            </w:r>
          </w:p>
        </w:tc>
        <w:tc>
          <w:tcPr>
            <w:tcW w:w="2256" w:type="dxa"/>
          </w:tcPr>
          <w:p w14:paraId="40D1DFCE" w14:textId="77777777" w:rsidR="000F6746" w:rsidRDefault="0034332C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R</w:t>
            </w:r>
          </w:p>
          <w:p w14:paraId="4E83B861" w14:textId="77777777" w:rsidR="0034332C" w:rsidRDefault="0034332C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2E453336" w14:textId="77777777" w:rsidR="0034332C" w:rsidRDefault="0034332C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R</w:t>
            </w:r>
          </w:p>
          <w:p w14:paraId="03D84510" w14:textId="77777777" w:rsidR="0034332C" w:rsidRDefault="0034332C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56264048" w14:textId="77777777" w:rsidR="0034332C" w:rsidRDefault="0034332C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R</w:t>
            </w:r>
          </w:p>
          <w:p w14:paraId="147CE559" w14:textId="77777777" w:rsidR="0034332C" w:rsidRDefault="0034332C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16773CFC" w14:textId="77777777" w:rsidR="0034332C" w:rsidRDefault="0034332C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69478B3A" w14:textId="77777777" w:rsidR="0034332C" w:rsidRDefault="0034332C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  <w:p w14:paraId="50C1D2DC" w14:textId="77777777" w:rsidR="0034332C" w:rsidRDefault="0034332C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36C31B16" w14:textId="77777777" w:rsidR="0034332C" w:rsidRDefault="0034332C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  <w:p w14:paraId="75F2FAAC" w14:textId="77777777" w:rsidR="0034332C" w:rsidRDefault="0034332C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3DB74C96" w14:textId="08036CE7" w:rsidR="0034332C" w:rsidRDefault="0034332C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M/R</w:t>
            </w:r>
          </w:p>
          <w:p w14:paraId="06758D19" w14:textId="77777777" w:rsidR="0034332C" w:rsidRDefault="0034332C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66B2ADE1" w14:textId="77777777" w:rsidR="0034332C" w:rsidRDefault="0034332C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6FC57A9C" w14:textId="77777777" w:rsidR="0034332C" w:rsidRDefault="0034332C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05FDA5C4" w14:textId="77777777" w:rsidR="0034332C" w:rsidRDefault="0034332C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6ECD03AD" w14:textId="77777777" w:rsidR="0034332C" w:rsidRDefault="0034332C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4A12FBE2" w14:textId="77777777" w:rsidR="0034332C" w:rsidRDefault="0034332C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5555E6A4" w14:textId="48371DED" w:rsidR="0034332C" w:rsidRDefault="00CB4784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  <w:p w14:paraId="5B7DFDBD" w14:textId="77777777" w:rsidR="0034332C" w:rsidRDefault="0034332C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3C01DB94" w14:textId="77777777" w:rsidR="0034332C" w:rsidRDefault="0034332C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78B52FAC" w14:textId="77777777" w:rsidR="0034332C" w:rsidRDefault="0034332C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59F2C023" w14:textId="77777777" w:rsidR="0034332C" w:rsidRDefault="0034332C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622A1640" w14:textId="776B451E" w:rsidR="0034332C" w:rsidRDefault="0034332C" w:rsidP="0034332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332C" w14:paraId="7CA07DB2" w14:textId="77777777" w:rsidTr="000F6746">
        <w:tc>
          <w:tcPr>
            <w:tcW w:w="6034" w:type="dxa"/>
          </w:tcPr>
          <w:p w14:paraId="10B88C3B" w14:textId="429DA410" w:rsidR="0034332C" w:rsidRPr="0034332C" w:rsidRDefault="0034332C" w:rsidP="0034332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STAFF MANAGEMENT. POLICIES AND PAY</w:t>
            </w:r>
          </w:p>
        </w:tc>
        <w:tc>
          <w:tcPr>
            <w:tcW w:w="2256" w:type="dxa"/>
          </w:tcPr>
          <w:p w14:paraId="12E880C3" w14:textId="77777777" w:rsidR="0034332C" w:rsidRDefault="0034332C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0F6746" w14:paraId="37472A63" w14:textId="77777777" w:rsidTr="000F6746">
        <w:tc>
          <w:tcPr>
            <w:tcW w:w="6034" w:type="dxa"/>
          </w:tcPr>
          <w:p w14:paraId="796BABB3" w14:textId="0F252FEF" w:rsidR="000F6746" w:rsidRPr="00C0492A" w:rsidRDefault="000F6746" w:rsidP="000F674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Discuss </w:t>
            </w:r>
            <w:r w:rsidR="00CB4784">
              <w:rPr>
                <w:rFonts w:asciiTheme="majorHAnsi" w:hAnsiTheme="majorHAnsi"/>
                <w:sz w:val="28"/>
                <w:szCs w:val="28"/>
              </w:rPr>
              <w:t xml:space="preserve">and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staff complimenting, structure/restructure, redundancy, suspension and return to work and grades</w:t>
            </w:r>
          </w:p>
          <w:p w14:paraId="32A6F288" w14:textId="77777777" w:rsidR="000F6746" w:rsidRPr="00247F75" w:rsidRDefault="000F6746" w:rsidP="000F674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Contribute to the appointment of the Head and Senior Management Team</w:t>
            </w:r>
          </w:p>
          <w:p w14:paraId="49B312AA" w14:textId="6691BBE3" w:rsidR="000F6746" w:rsidRPr="00427535" w:rsidRDefault="00CB4784" w:rsidP="000F674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Discuss, review and </w:t>
            </w:r>
            <w:r w:rsidR="000F6746">
              <w:rPr>
                <w:rFonts w:asciiTheme="majorHAnsi" w:hAnsiTheme="majorHAnsi"/>
                <w:sz w:val="28"/>
                <w:szCs w:val="28"/>
              </w:rPr>
              <w:t xml:space="preserve"> policies relating to these matters</w:t>
            </w:r>
          </w:p>
          <w:p w14:paraId="75DFD3A1" w14:textId="77777777" w:rsidR="000F6746" w:rsidRDefault="000F6746" w:rsidP="000F67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56047A00" w14:textId="77777777" w:rsidR="000F6746" w:rsidRDefault="000F6746" w:rsidP="00224A2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14:paraId="20AC9F78" w14:textId="77777777" w:rsidR="000F6746" w:rsidRDefault="00CB4784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</w:t>
            </w:r>
          </w:p>
          <w:p w14:paraId="196E888D" w14:textId="77777777" w:rsidR="00CB4784" w:rsidRDefault="00CB4784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4079476A" w14:textId="77777777" w:rsidR="00CB4784" w:rsidRDefault="00CB4784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07B57E36" w14:textId="58B782C8" w:rsidR="00CB4784" w:rsidRDefault="00CB4784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R</w:t>
            </w:r>
          </w:p>
          <w:p w14:paraId="13211018" w14:textId="77777777" w:rsidR="00CB4784" w:rsidRDefault="00CB4784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04C93D73" w14:textId="76732F99" w:rsidR="00CB4784" w:rsidRDefault="00CB4784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</w:t>
            </w:r>
          </w:p>
        </w:tc>
      </w:tr>
      <w:tr w:rsidR="000F6746" w14:paraId="1D3A4DF1" w14:textId="77777777" w:rsidTr="000F6746">
        <w:tc>
          <w:tcPr>
            <w:tcW w:w="6034" w:type="dxa"/>
          </w:tcPr>
          <w:p w14:paraId="30C57B9F" w14:textId="77777777" w:rsidR="000F6746" w:rsidRDefault="000F6746" w:rsidP="000F674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FINANCIAL GOVERNANCE AND MANAGEMENT</w:t>
            </w:r>
          </w:p>
          <w:p w14:paraId="4031E7FD" w14:textId="77777777" w:rsidR="000F6746" w:rsidRDefault="000F6746" w:rsidP="00224A2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14:paraId="559DAE73" w14:textId="77777777" w:rsidR="000F6746" w:rsidRDefault="000F6746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0F6746" w14:paraId="14DBDBFA" w14:textId="77777777" w:rsidTr="000F6746">
        <w:tc>
          <w:tcPr>
            <w:tcW w:w="6034" w:type="dxa"/>
          </w:tcPr>
          <w:p w14:paraId="3170FE17" w14:textId="77777777" w:rsidR="000F6746" w:rsidRPr="00427535" w:rsidRDefault="000F6746" w:rsidP="000F674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Discuss and Propose academy 1 year budget</w:t>
            </w:r>
          </w:p>
          <w:p w14:paraId="56D096B0" w14:textId="77777777" w:rsidR="000F6746" w:rsidRPr="00427535" w:rsidRDefault="000F6746" w:rsidP="000F674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Discuss and Recommend academy 3 year Budget Plan</w:t>
            </w:r>
          </w:p>
          <w:p w14:paraId="1B31D214" w14:textId="77777777" w:rsidR="000F6746" w:rsidRPr="002756EF" w:rsidRDefault="000F6746" w:rsidP="000F674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Discuss and Recommend Academy interim Year End Accounts</w:t>
            </w:r>
          </w:p>
          <w:p w14:paraId="61551192" w14:textId="77777777" w:rsidR="000F6746" w:rsidRDefault="000F6746" w:rsidP="000F674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Discuss and Monitor A</w:t>
            </w:r>
            <w:r w:rsidRPr="002756EF">
              <w:rPr>
                <w:rFonts w:asciiTheme="majorHAnsi" w:hAnsiTheme="majorHAnsi"/>
                <w:sz w:val="28"/>
                <w:szCs w:val="28"/>
              </w:rPr>
              <w:t>cademy YTD reports</w:t>
            </w:r>
          </w:p>
          <w:p w14:paraId="60CCDA0F" w14:textId="77777777" w:rsidR="000F6746" w:rsidRDefault="000F6746" w:rsidP="00224A2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14:paraId="7FE1DCF6" w14:textId="77777777" w:rsidR="000F6746" w:rsidRDefault="00CB4784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P</w:t>
            </w:r>
          </w:p>
          <w:p w14:paraId="2D5FC857" w14:textId="77777777" w:rsidR="00CB4784" w:rsidRDefault="00CB4784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4E95885F" w14:textId="77777777" w:rsidR="00CB4784" w:rsidRDefault="00CB4784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599D8B63" w14:textId="77777777" w:rsidR="00CB4784" w:rsidRDefault="00CB4784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R</w:t>
            </w:r>
          </w:p>
          <w:p w14:paraId="73C72C83" w14:textId="77777777" w:rsidR="00CB4784" w:rsidRDefault="00CB4784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2DD6648A" w14:textId="3B0386A4" w:rsidR="00CB4784" w:rsidRDefault="00CB4784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</w:t>
            </w:r>
          </w:p>
        </w:tc>
      </w:tr>
      <w:tr w:rsidR="000F6746" w14:paraId="7C8E0F76" w14:textId="77777777" w:rsidTr="000F6746">
        <w:tc>
          <w:tcPr>
            <w:tcW w:w="6034" w:type="dxa"/>
          </w:tcPr>
          <w:p w14:paraId="7BF37F72" w14:textId="0BF93DDE" w:rsidR="000F6746" w:rsidRDefault="000F6746" w:rsidP="000F674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ACADEMY PROCEDURES</w:t>
            </w:r>
          </w:p>
          <w:p w14:paraId="5192B121" w14:textId="77777777" w:rsidR="000F6746" w:rsidRDefault="000F6746" w:rsidP="00224A2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14:paraId="03A21862" w14:textId="77777777" w:rsidR="000F6746" w:rsidRDefault="000F6746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0F6746" w14:paraId="08D620F9" w14:textId="77777777" w:rsidTr="000F6746">
        <w:tc>
          <w:tcPr>
            <w:tcW w:w="6034" w:type="dxa"/>
          </w:tcPr>
          <w:p w14:paraId="535F5E5B" w14:textId="77777777" w:rsidR="000F6746" w:rsidRPr="00F51EA2" w:rsidRDefault="000F6746" w:rsidP="000F674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Discuss and review Pupil and Sports Premiums ensuring VFM and legal requirements are met</w:t>
            </w:r>
          </w:p>
          <w:p w14:paraId="0CB3A320" w14:textId="77777777" w:rsidR="000F6746" w:rsidRPr="00F51EA2" w:rsidRDefault="000F6746" w:rsidP="000F674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Ensure that everything is being done to ensure pupils are attending school and absences are pursued</w:t>
            </w:r>
          </w:p>
          <w:p w14:paraId="6285C2D6" w14:textId="77777777" w:rsidR="000F6746" w:rsidRPr="00F51EA2" w:rsidRDefault="000F6746" w:rsidP="000F674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Ensure that the school website is compliant with all legal requirements and is updated on a regular basis</w:t>
            </w:r>
          </w:p>
          <w:p w14:paraId="3F409E4E" w14:textId="77777777" w:rsidR="000F6746" w:rsidRDefault="000F6746" w:rsidP="00224A2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6FC3B3AD" w14:textId="77777777" w:rsidR="00CB4784" w:rsidRDefault="00CB4784" w:rsidP="00224A2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14:paraId="11510E88" w14:textId="77777777" w:rsidR="000F6746" w:rsidRDefault="00CB4784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C/M</w:t>
            </w:r>
          </w:p>
          <w:p w14:paraId="4446EDB1" w14:textId="77777777" w:rsidR="00CB4784" w:rsidRDefault="00CB4784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701979E3" w14:textId="77777777" w:rsidR="00CB4784" w:rsidRDefault="00CB4784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1C65EA76" w14:textId="77777777" w:rsidR="00CB4784" w:rsidRDefault="00CB4784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C/M</w:t>
            </w:r>
          </w:p>
          <w:p w14:paraId="16F7DB55" w14:textId="77777777" w:rsidR="00CB4784" w:rsidRDefault="00CB4784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3DA61AC7" w14:textId="77777777" w:rsidR="00CB4784" w:rsidRDefault="00CB4784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41D0F865" w14:textId="285E2866" w:rsidR="00CB4784" w:rsidRDefault="00CB4784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</w:tr>
      <w:tr w:rsidR="000F6746" w14:paraId="31603962" w14:textId="77777777" w:rsidTr="000F6746">
        <w:tc>
          <w:tcPr>
            <w:tcW w:w="6034" w:type="dxa"/>
          </w:tcPr>
          <w:p w14:paraId="026A0AB4" w14:textId="0CE0610D" w:rsidR="000F6746" w:rsidRDefault="000F6746" w:rsidP="000F674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PREMISES AND ASSETS</w:t>
            </w:r>
          </w:p>
          <w:p w14:paraId="31F9E3EB" w14:textId="77777777" w:rsidR="000F6746" w:rsidRDefault="000F6746" w:rsidP="00224A2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14:paraId="5AA970FB" w14:textId="77777777" w:rsidR="000F6746" w:rsidRDefault="000F6746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0F6746" w14:paraId="05FA85A4" w14:textId="77777777" w:rsidTr="000F6746">
        <w:tc>
          <w:tcPr>
            <w:tcW w:w="6034" w:type="dxa"/>
          </w:tcPr>
          <w:p w14:paraId="02D174A9" w14:textId="77777777" w:rsidR="000F6746" w:rsidRPr="002756EF" w:rsidRDefault="000F6746" w:rsidP="000F6746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Discuss and review the Asset Management Plan as and when required</w:t>
            </w:r>
          </w:p>
          <w:p w14:paraId="05857066" w14:textId="77777777" w:rsidR="000F6746" w:rsidRDefault="000F6746" w:rsidP="00224A2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14:paraId="6B35B1FF" w14:textId="2D05FA97" w:rsidR="000F6746" w:rsidRDefault="00CB4784" w:rsidP="00721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P</w:t>
            </w:r>
            <w:bookmarkStart w:id="0" w:name="_GoBack"/>
            <w:bookmarkEnd w:id="0"/>
          </w:p>
        </w:tc>
      </w:tr>
    </w:tbl>
    <w:p w14:paraId="5711A68E" w14:textId="77777777" w:rsidR="00224A21" w:rsidRDefault="00224A21" w:rsidP="00224A21">
      <w:pPr>
        <w:rPr>
          <w:rFonts w:asciiTheme="majorHAnsi" w:hAnsiTheme="majorHAnsi"/>
          <w:b/>
          <w:sz w:val="28"/>
          <w:szCs w:val="28"/>
        </w:rPr>
      </w:pPr>
    </w:p>
    <w:p w14:paraId="00B250E9" w14:textId="77777777" w:rsidR="00575C0D" w:rsidRDefault="00575C0D" w:rsidP="00575C0D">
      <w:pPr>
        <w:pStyle w:val="ListParagraph"/>
        <w:rPr>
          <w:rFonts w:asciiTheme="majorHAnsi" w:hAnsiTheme="majorHAnsi"/>
          <w:sz w:val="28"/>
          <w:szCs w:val="28"/>
        </w:rPr>
      </w:pPr>
    </w:p>
    <w:p w14:paraId="53D699E4" w14:textId="04C95013" w:rsidR="00575C0D" w:rsidRDefault="00575C0D" w:rsidP="00575C0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r w:rsidR="00721A4A">
        <w:rPr>
          <w:rFonts w:asciiTheme="majorHAnsi" w:hAnsiTheme="majorHAnsi"/>
          <w:b/>
          <w:sz w:val="28"/>
          <w:szCs w:val="28"/>
        </w:rPr>
        <w:t>KEY:</w:t>
      </w:r>
    </w:p>
    <w:p w14:paraId="2EA4D698" w14:textId="77777777" w:rsidR="00721A4A" w:rsidRDefault="00721A4A" w:rsidP="00575C0D">
      <w:pPr>
        <w:rPr>
          <w:rFonts w:asciiTheme="majorHAnsi" w:hAnsiTheme="majorHAnsi"/>
          <w:b/>
          <w:sz w:val="28"/>
          <w:szCs w:val="28"/>
        </w:rPr>
      </w:pPr>
    </w:p>
    <w:p w14:paraId="3A11ADFD" w14:textId="3A1E2657" w:rsidR="00721A4A" w:rsidRDefault="00721A4A" w:rsidP="00575C0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Approve (A)</w:t>
      </w:r>
    </w:p>
    <w:p w14:paraId="534C8885" w14:textId="2A495CDE" w:rsidR="00721A4A" w:rsidRDefault="00721A4A" w:rsidP="00575C0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Recommend (R)</w:t>
      </w:r>
    </w:p>
    <w:p w14:paraId="7B348E70" w14:textId="532D36D7" w:rsidR="00721A4A" w:rsidRDefault="00721A4A" w:rsidP="00575C0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Propose (P)</w:t>
      </w:r>
    </w:p>
    <w:p w14:paraId="5B7C85FE" w14:textId="26F1CBE1" w:rsidR="00721A4A" w:rsidRDefault="00721A4A" w:rsidP="00575C0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Develop (D)</w:t>
      </w:r>
    </w:p>
    <w:p w14:paraId="089DC095" w14:textId="6B5A4857" w:rsidR="00721A4A" w:rsidRDefault="00721A4A" w:rsidP="00575C0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Monitor and Report (M)</w:t>
      </w:r>
    </w:p>
    <w:p w14:paraId="25272F9C" w14:textId="6D183806" w:rsidR="00721A4A" w:rsidRDefault="00721A4A" w:rsidP="00575C0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Consulted (C)</w:t>
      </w:r>
    </w:p>
    <w:p w14:paraId="5909EEBA" w14:textId="552A31F1" w:rsidR="00721A4A" w:rsidRDefault="00721A4A" w:rsidP="00575C0D">
      <w:pPr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Implement(</w:t>
      </w:r>
      <w:proofErr w:type="gramEnd"/>
      <w:r>
        <w:rPr>
          <w:rFonts w:asciiTheme="majorHAnsi" w:hAnsiTheme="majorHAnsi"/>
          <w:b/>
          <w:sz w:val="28"/>
          <w:szCs w:val="28"/>
        </w:rPr>
        <w:t>I)</w:t>
      </w:r>
    </w:p>
    <w:p w14:paraId="722BE823" w14:textId="77777777" w:rsidR="00C0492A" w:rsidRPr="00C0492A" w:rsidRDefault="00C0492A" w:rsidP="00C0492A">
      <w:pPr>
        <w:pStyle w:val="ListParagraph"/>
        <w:rPr>
          <w:rFonts w:asciiTheme="majorHAnsi" w:hAnsiTheme="majorHAnsi"/>
          <w:b/>
          <w:sz w:val="28"/>
          <w:szCs w:val="28"/>
        </w:rPr>
      </w:pPr>
    </w:p>
    <w:p w14:paraId="2F6B08EF" w14:textId="77777777" w:rsidR="00F51EA2" w:rsidRDefault="00F51EA2" w:rsidP="00F51EA2">
      <w:pPr>
        <w:rPr>
          <w:rFonts w:asciiTheme="majorHAnsi" w:hAnsiTheme="majorHAnsi"/>
          <w:sz w:val="28"/>
          <w:szCs w:val="28"/>
        </w:rPr>
      </w:pPr>
    </w:p>
    <w:p w14:paraId="669AD1B7" w14:textId="77777777" w:rsidR="002756EF" w:rsidRDefault="002756EF" w:rsidP="002756EF">
      <w:pPr>
        <w:rPr>
          <w:rFonts w:asciiTheme="majorHAnsi" w:hAnsiTheme="majorHAnsi"/>
          <w:sz w:val="28"/>
          <w:szCs w:val="28"/>
        </w:rPr>
      </w:pPr>
    </w:p>
    <w:p w14:paraId="4F73C2BA" w14:textId="77777777" w:rsidR="002756EF" w:rsidRDefault="002756EF" w:rsidP="002756EF">
      <w:pPr>
        <w:rPr>
          <w:rFonts w:asciiTheme="majorHAnsi" w:hAnsiTheme="majorHAnsi"/>
          <w:sz w:val="28"/>
          <w:szCs w:val="28"/>
        </w:rPr>
      </w:pPr>
    </w:p>
    <w:p w14:paraId="2702380F" w14:textId="77777777" w:rsidR="002756EF" w:rsidRPr="002756EF" w:rsidRDefault="002756EF" w:rsidP="002756EF">
      <w:pPr>
        <w:rPr>
          <w:rFonts w:asciiTheme="majorHAnsi" w:hAnsiTheme="majorHAnsi"/>
          <w:sz w:val="28"/>
          <w:szCs w:val="28"/>
        </w:rPr>
      </w:pPr>
    </w:p>
    <w:sectPr w:rsidR="002756EF" w:rsidRPr="002756EF" w:rsidSect="00E422EB"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06F71" w14:textId="77777777" w:rsidR="00F35078" w:rsidRDefault="00F35078" w:rsidP="00F35078">
      <w:r>
        <w:separator/>
      </w:r>
    </w:p>
  </w:endnote>
  <w:endnote w:type="continuationSeparator" w:id="0">
    <w:p w14:paraId="25C760D1" w14:textId="77777777" w:rsidR="00F35078" w:rsidRDefault="00F35078" w:rsidP="00F3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6068A" w14:textId="34EF6AD7" w:rsidR="00F35078" w:rsidRPr="00F35078" w:rsidRDefault="00F35078">
    <w:pPr>
      <w:pStyle w:val="Footer"/>
      <w:rPr>
        <w:rFonts w:ascii="Calibri" w:hAnsi="Calibri" w:cs="Arial"/>
      </w:rPr>
    </w:pPr>
    <w:r w:rsidRPr="00F35078">
      <w:rPr>
        <w:rFonts w:ascii="Calibri" w:hAnsi="Calibri" w:cs="Arial"/>
      </w:rPr>
      <w:t>Prepared by David Bowes</w:t>
    </w:r>
  </w:p>
  <w:p w14:paraId="2936C34F" w14:textId="13946E1B" w:rsidR="00F35078" w:rsidRPr="00F35078" w:rsidRDefault="00F35078">
    <w:pPr>
      <w:pStyle w:val="Footer"/>
      <w:rPr>
        <w:rFonts w:ascii="Calibri" w:hAnsi="Calibri" w:cs="Arial"/>
      </w:rPr>
    </w:pPr>
    <w:r w:rsidRPr="00F35078">
      <w:rPr>
        <w:rFonts w:ascii="Calibri" w:hAnsi="Calibri" w:cs="Arial"/>
      </w:rPr>
      <w:t>Date: March 2016</w:t>
    </w:r>
  </w:p>
  <w:p w14:paraId="5FE29C56" w14:textId="4050B3A3" w:rsidR="00F35078" w:rsidRPr="00F35078" w:rsidRDefault="00F35078">
    <w:pPr>
      <w:pStyle w:val="Footer"/>
      <w:rPr>
        <w:rFonts w:ascii="Calibri" w:hAnsi="Calibri" w:cs="Arial"/>
      </w:rPr>
    </w:pPr>
    <w:r w:rsidRPr="00F35078">
      <w:rPr>
        <w:rFonts w:ascii="Calibri" w:hAnsi="Calibri" w:cs="Arial"/>
      </w:rPr>
      <w:t>Review Date: March 2017</w:t>
    </w:r>
  </w:p>
  <w:p w14:paraId="302644E0" w14:textId="77777777" w:rsidR="00F35078" w:rsidRPr="00F35078" w:rsidRDefault="00F35078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0F5F2" w14:textId="77777777" w:rsidR="00F35078" w:rsidRDefault="00F35078" w:rsidP="00F35078">
      <w:r>
        <w:separator/>
      </w:r>
    </w:p>
  </w:footnote>
  <w:footnote w:type="continuationSeparator" w:id="0">
    <w:p w14:paraId="410873D2" w14:textId="77777777" w:rsidR="00F35078" w:rsidRDefault="00F35078" w:rsidP="00F35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1359F"/>
    <w:multiLevelType w:val="hybridMultilevel"/>
    <w:tmpl w:val="8B909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E68BD"/>
    <w:multiLevelType w:val="hybridMultilevel"/>
    <w:tmpl w:val="E5B84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52C0C"/>
    <w:multiLevelType w:val="hybridMultilevel"/>
    <w:tmpl w:val="0F14E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1430A"/>
    <w:multiLevelType w:val="hybridMultilevel"/>
    <w:tmpl w:val="1A5C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A5C56"/>
    <w:multiLevelType w:val="hybridMultilevel"/>
    <w:tmpl w:val="21340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9306E"/>
    <w:multiLevelType w:val="hybridMultilevel"/>
    <w:tmpl w:val="357E9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21"/>
    <w:rsid w:val="000E147E"/>
    <w:rsid w:val="000F6746"/>
    <w:rsid w:val="00224A21"/>
    <w:rsid w:val="00247F75"/>
    <w:rsid w:val="002756EF"/>
    <w:rsid w:val="0034332C"/>
    <w:rsid w:val="00427535"/>
    <w:rsid w:val="005414D1"/>
    <w:rsid w:val="00575C0D"/>
    <w:rsid w:val="005F62E6"/>
    <w:rsid w:val="00721A4A"/>
    <w:rsid w:val="00AF0FE8"/>
    <w:rsid w:val="00C0492A"/>
    <w:rsid w:val="00CB4784"/>
    <w:rsid w:val="00E422EB"/>
    <w:rsid w:val="00F35078"/>
    <w:rsid w:val="00F5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E8148A"/>
  <w14:defaultImageDpi w14:val="300"/>
  <w15:docId w15:val="{358E1DAD-BB71-4F41-A373-F94D347D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A21"/>
    <w:pPr>
      <w:ind w:left="720"/>
      <w:contextualSpacing/>
    </w:pPr>
  </w:style>
  <w:style w:type="table" w:styleId="TableGrid">
    <w:name w:val="Table Grid"/>
    <w:basedOn w:val="TableNormal"/>
    <w:uiPriority w:val="59"/>
    <w:rsid w:val="000F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50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078"/>
  </w:style>
  <w:style w:type="paragraph" w:styleId="Footer">
    <w:name w:val="footer"/>
    <w:basedOn w:val="Normal"/>
    <w:link w:val="FooterChar"/>
    <w:uiPriority w:val="99"/>
    <w:unhideWhenUsed/>
    <w:rsid w:val="00F350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Bowes</dc:creator>
  <cp:keywords/>
  <dc:description/>
  <cp:lastModifiedBy>Gillian Pigott</cp:lastModifiedBy>
  <cp:revision>5</cp:revision>
  <dcterms:created xsi:type="dcterms:W3CDTF">2016-03-24T09:27:00Z</dcterms:created>
  <dcterms:modified xsi:type="dcterms:W3CDTF">2016-03-24T09:53:00Z</dcterms:modified>
</cp:coreProperties>
</file>